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89354C" w14:textId="77777777" w:rsidR="00804040" w:rsidRDefault="00804040" w:rsidP="00804040">
      <w:pPr>
        <w:tabs>
          <w:tab w:val="center" w:pos="4512"/>
          <w:tab w:val="right" w:pos="9025"/>
        </w:tabs>
        <w:suppressAutoHyphens/>
        <w:jc w:val="center"/>
        <w:rPr>
          <w:rFonts w:ascii="Arial" w:hAnsi="Arial"/>
          <w:b/>
          <w:spacing w:val="-2"/>
          <w:u w:val="single"/>
          <w:lang w:val="en-US"/>
        </w:rPr>
      </w:pPr>
      <w:bookmarkStart w:id="0" w:name="_GoBack"/>
      <w:bookmarkEnd w:id="0"/>
      <w:r>
        <w:rPr>
          <w:rFonts w:ascii="Arial" w:hAnsi="Arial"/>
          <w:b/>
          <w:spacing w:val="-2"/>
          <w:u w:val="single"/>
          <w:lang w:val="en-US"/>
        </w:rPr>
        <w:t>ANGLICAN CHURCH TRUSTS AMENDMENT ACT 1989</w:t>
      </w:r>
    </w:p>
    <w:p w14:paraId="39CE9321" w14:textId="77777777" w:rsidR="00804040" w:rsidRDefault="00804040" w:rsidP="00804040">
      <w:pPr>
        <w:tabs>
          <w:tab w:val="center" w:pos="4512"/>
          <w:tab w:val="right" w:pos="9025"/>
        </w:tabs>
        <w:suppressAutoHyphens/>
        <w:jc w:val="center"/>
        <w:rPr>
          <w:rFonts w:ascii="Arial" w:hAnsi="Arial"/>
          <w:b/>
          <w:spacing w:val="-2"/>
          <w:u w:val="single"/>
          <w:lang w:val="en-US"/>
        </w:rPr>
      </w:pPr>
    </w:p>
    <w:p w14:paraId="44EF2FC1" w14:textId="77777777" w:rsidR="00804040" w:rsidRDefault="00804040" w:rsidP="00804040">
      <w:pPr>
        <w:tabs>
          <w:tab w:val="center" w:pos="4512"/>
          <w:tab w:val="right" w:pos="9025"/>
        </w:tabs>
        <w:suppressAutoHyphens/>
        <w:jc w:val="center"/>
        <w:rPr>
          <w:rFonts w:ascii="Arial" w:hAnsi="Arial"/>
          <w:spacing w:val="-2"/>
          <w:lang w:val="en-US"/>
        </w:rPr>
      </w:pPr>
      <w:r>
        <w:rPr>
          <w:rFonts w:ascii="Arial" w:hAnsi="Arial"/>
          <w:spacing w:val="-2"/>
          <w:lang w:val="en-US"/>
        </w:rPr>
        <w:t>1989 No.3 Private</w:t>
      </w:r>
    </w:p>
    <w:p w14:paraId="2707E5FE" w14:textId="77777777" w:rsidR="00804040" w:rsidRDefault="00804040" w:rsidP="00804040">
      <w:pPr>
        <w:tabs>
          <w:tab w:val="center" w:pos="4512"/>
          <w:tab w:val="right" w:pos="9025"/>
        </w:tabs>
        <w:suppressAutoHyphens/>
        <w:jc w:val="center"/>
        <w:rPr>
          <w:rFonts w:ascii="Arial" w:hAnsi="Arial"/>
          <w:spacing w:val="-2"/>
          <w:lang w:val="en-US"/>
        </w:rPr>
      </w:pPr>
    </w:p>
    <w:p w14:paraId="750F03CF" w14:textId="77777777" w:rsidR="00804040" w:rsidRDefault="00804040" w:rsidP="00804040">
      <w:pPr>
        <w:tabs>
          <w:tab w:val="center" w:pos="4512"/>
          <w:tab w:val="right" w:pos="9025"/>
        </w:tabs>
        <w:suppressAutoHyphens/>
        <w:jc w:val="both"/>
        <w:rPr>
          <w:rFonts w:ascii="Arial" w:hAnsi="Arial"/>
          <w:bCs/>
          <w:spacing w:val="-2"/>
          <w:lang w:val="en-US"/>
        </w:rPr>
      </w:pPr>
      <w:r>
        <w:rPr>
          <w:rFonts w:ascii="Arial" w:hAnsi="Arial"/>
          <w:bCs/>
          <w:i/>
          <w:spacing w:val="-2"/>
          <w:lang w:val="en-US"/>
        </w:rPr>
        <w:t>An Act to widen the powers of variation of trusts in respect of land sold or given to the Anglican Church by Maori, and to amend the Anglican Church Trusts Act 1981</w:t>
      </w:r>
      <w:r>
        <w:rPr>
          <w:rFonts w:ascii="Arial" w:hAnsi="Arial"/>
          <w:bCs/>
          <w:spacing w:val="-2"/>
          <w:lang w:val="en-US"/>
        </w:rPr>
        <w:t xml:space="preserve"> </w:t>
      </w:r>
    </w:p>
    <w:p w14:paraId="5C12016D" w14:textId="77777777" w:rsidR="00804040" w:rsidRDefault="00804040" w:rsidP="00804040">
      <w:pPr>
        <w:tabs>
          <w:tab w:val="center" w:pos="4512"/>
          <w:tab w:val="right" w:pos="9025"/>
        </w:tabs>
        <w:suppressAutoHyphens/>
        <w:jc w:val="right"/>
        <w:rPr>
          <w:rFonts w:ascii="Arial" w:hAnsi="Arial"/>
          <w:bCs/>
          <w:spacing w:val="-2"/>
          <w:lang w:val="en-US"/>
        </w:rPr>
      </w:pPr>
      <w:r>
        <w:rPr>
          <w:rFonts w:ascii="Arial" w:hAnsi="Arial"/>
          <w:bCs/>
          <w:spacing w:val="-2"/>
          <w:lang w:val="en-US"/>
        </w:rPr>
        <w:t>(Royal Assent 31 July 1989)</w:t>
      </w:r>
    </w:p>
    <w:p w14:paraId="39CD9BB9" w14:textId="77777777" w:rsidR="00804040" w:rsidRDefault="00804040" w:rsidP="00804040">
      <w:pPr>
        <w:tabs>
          <w:tab w:val="center" w:pos="4512"/>
          <w:tab w:val="right" w:pos="9025"/>
        </w:tabs>
        <w:suppressAutoHyphens/>
        <w:spacing w:before="120"/>
        <w:ind w:left="1560" w:hanging="1560"/>
        <w:jc w:val="both"/>
        <w:rPr>
          <w:rFonts w:ascii="Arial" w:hAnsi="Arial"/>
          <w:b/>
          <w:i/>
          <w:spacing w:val="-3"/>
          <w:lang w:val="en-US"/>
        </w:rPr>
      </w:pPr>
      <w:r>
        <w:rPr>
          <w:rFonts w:ascii="Arial" w:hAnsi="Arial"/>
          <w:b/>
          <w:i/>
          <w:spacing w:val="-3"/>
          <w:lang w:val="en-US"/>
        </w:rPr>
        <w:t>WHEREAS</w:t>
      </w:r>
      <w:r>
        <w:rPr>
          <w:rFonts w:ascii="Arial" w:hAnsi="Arial"/>
          <w:b/>
          <w:i/>
          <w:spacing w:val="-3"/>
          <w:lang w:val="en-US"/>
        </w:rPr>
        <w:tab/>
      </w:r>
      <w:r>
        <w:rPr>
          <w:rFonts w:ascii="Arial" w:hAnsi="Arial"/>
          <w:bCs/>
          <w:iCs/>
          <w:spacing w:val="-3"/>
          <w:lang w:val="en-US"/>
        </w:rPr>
        <w:t>in the last century lands were sold or given to the Anglican Church, or people on behalf of the Church, by Maori for a purpose or purposes narrower or more restrictive than the trusts actually imposed on those lands by Crown Grant or otherwise when those lands were vested in the Church, or in people on behalf of the Church:</w:t>
      </w:r>
    </w:p>
    <w:p w14:paraId="1FDBDBFB" w14:textId="77777777" w:rsidR="00804040" w:rsidRDefault="00804040" w:rsidP="00804040">
      <w:pPr>
        <w:tabs>
          <w:tab w:val="center" w:pos="4512"/>
          <w:tab w:val="right" w:pos="9025"/>
        </w:tabs>
        <w:suppressAutoHyphens/>
        <w:spacing w:before="120"/>
        <w:ind w:left="1560" w:hanging="1560"/>
        <w:jc w:val="both"/>
        <w:rPr>
          <w:rFonts w:ascii="Arial" w:hAnsi="Arial"/>
          <w:bCs/>
          <w:iCs/>
          <w:spacing w:val="-3"/>
          <w:lang w:val="en-US"/>
        </w:rPr>
      </w:pPr>
      <w:r>
        <w:rPr>
          <w:rFonts w:ascii="Arial" w:hAnsi="Arial"/>
          <w:b/>
          <w:i/>
          <w:spacing w:val="-3"/>
          <w:lang w:val="en-US"/>
        </w:rPr>
        <w:t xml:space="preserve">AND WHEREAS </w:t>
      </w:r>
      <w:r>
        <w:rPr>
          <w:rFonts w:ascii="Arial" w:hAnsi="Arial"/>
          <w:bCs/>
          <w:iCs/>
          <w:spacing w:val="-3"/>
          <w:lang w:val="en-US"/>
        </w:rPr>
        <w:t>in a number of cases it has become impossible or impracticable or inexpedient to carry out the object or purpose of the trust upon the land so sold or given or by using that land (other than by leasing it), or the amount of land available is inadequate to carry it out, or the object or purpose has been effected already:</w:t>
      </w:r>
    </w:p>
    <w:p w14:paraId="5092E282" w14:textId="77777777" w:rsidR="00804040" w:rsidRDefault="00804040" w:rsidP="00804040">
      <w:pPr>
        <w:tabs>
          <w:tab w:val="center" w:pos="4512"/>
          <w:tab w:val="right" w:pos="9025"/>
        </w:tabs>
        <w:suppressAutoHyphens/>
        <w:spacing w:before="120"/>
        <w:ind w:left="1560" w:hanging="1560"/>
        <w:jc w:val="both"/>
        <w:rPr>
          <w:rFonts w:ascii="Arial" w:hAnsi="Arial"/>
          <w:bCs/>
          <w:iCs/>
          <w:spacing w:val="-3"/>
          <w:lang w:val="en-US"/>
        </w:rPr>
      </w:pPr>
      <w:r>
        <w:rPr>
          <w:rFonts w:ascii="Arial" w:hAnsi="Arial"/>
          <w:b/>
          <w:i/>
          <w:spacing w:val="-3"/>
          <w:lang w:val="en-US"/>
        </w:rPr>
        <w:t>AND WHEREAS</w:t>
      </w:r>
      <w:r>
        <w:rPr>
          <w:rFonts w:ascii="Arial" w:hAnsi="Arial"/>
          <w:b/>
          <w:i/>
          <w:spacing w:val="-3"/>
          <w:lang w:val="en-US"/>
        </w:rPr>
        <w:tab/>
      </w:r>
      <w:r>
        <w:rPr>
          <w:rFonts w:ascii="Arial" w:hAnsi="Arial"/>
          <w:bCs/>
          <w:iCs/>
          <w:spacing w:val="-3"/>
          <w:lang w:val="en-US"/>
        </w:rPr>
        <w:t>the powers of variation of trusts in the Charitable Trusts Act 1957 and the powers of variation in the Anglican Church Trusts Act 1981 do not always allow a variation to be made in these cases because of the wider trusts imposed by the Crown Grant or otherwise which might allow the land or the proceeds of the sale or lease of the land to be used elsewhere and outside the narrower or more restrictive purposes originally intended:</w:t>
      </w:r>
    </w:p>
    <w:p w14:paraId="2E086327" w14:textId="77777777" w:rsidR="00804040" w:rsidRDefault="00804040" w:rsidP="00804040">
      <w:pPr>
        <w:tabs>
          <w:tab w:val="center" w:pos="4512"/>
          <w:tab w:val="right" w:pos="9025"/>
        </w:tabs>
        <w:suppressAutoHyphens/>
        <w:spacing w:before="120"/>
        <w:ind w:left="1559" w:hanging="1559"/>
        <w:jc w:val="both"/>
        <w:rPr>
          <w:rFonts w:ascii="Arial" w:hAnsi="Arial"/>
          <w:bCs/>
          <w:iCs/>
          <w:spacing w:val="-3"/>
          <w:lang w:val="en-US"/>
        </w:rPr>
      </w:pPr>
      <w:r>
        <w:rPr>
          <w:rFonts w:ascii="Arial" w:hAnsi="Arial"/>
          <w:b/>
          <w:i/>
          <w:spacing w:val="-3"/>
          <w:lang w:val="en-US"/>
        </w:rPr>
        <w:t xml:space="preserve">AND WHEREAS </w:t>
      </w:r>
      <w:r>
        <w:rPr>
          <w:rFonts w:ascii="Arial" w:hAnsi="Arial"/>
          <w:bCs/>
          <w:iCs/>
          <w:spacing w:val="-3"/>
          <w:lang w:val="en-US"/>
        </w:rPr>
        <w:t>any variation that might be approved is not likely to include an object or purpose not associated with or relating to the Church:</w:t>
      </w:r>
    </w:p>
    <w:p w14:paraId="12D0A56A" w14:textId="77777777" w:rsidR="00804040" w:rsidRDefault="00804040" w:rsidP="00804040">
      <w:pPr>
        <w:tabs>
          <w:tab w:val="center" w:pos="4512"/>
          <w:tab w:val="right" w:pos="9025"/>
        </w:tabs>
        <w:suppressAutoHyphens/>
        <w:spacing w:before="120"/>
        <w:ind w:left="1560" w:hanging="1560"/>
        <w:jc w:val="both"/>
        <w:rPr>
          <w:rFonts w:ascii="Arial" w:hAnsi="Arial"/>
          <w:bCs/>
          <w:iCs/>
          <w:spacing w:val="-3"/>
          <w:lang w:val="en-US"/>
        </w:rPr>
      </w:pPr>
      <w:r>
        <w:rPr>
          <w:rFonts w:ascii="Arial" w:hAnsi="Arial"/>
          <w:b/>
          <w:i/>
          <w:spacing w:val="-3"/>
          <w:lang w:val="en-US"/>
        </w:rPr>
        <w:t xml:space="preserve">AND WHEREAS </w:t>
      </w:r>
      <w:r>
        <w:rPr>
          <w:rFonts w:ascii="Arial" w:hAnsi="Arial"/>
          <w:bCs/>
          <w:iCs/>
          <w:spacing w:val="-3"/>
          <w:lang w:val="en-US"/>
        </w:rPr>
        <w:t>the Maori understanding of Maori gift transactions differs from the principles of the law relating to charitable gifts:</w:t>
      </w:r>
    </w:p>
    <w:p w14:paraId="6966899B" w14:textId="77777777" w:rsidR="00804040" w:rsidRDefault="00804040" w:rsidP="00804040">
      <w:pPr>
        <w:tabs>
          <w:tab w:val="center" w:pos="4512"/>
          <w:tab w:val="right" w:pos="9025"/>
        </w:tabs>
        <w:suppressAutoHyphens/>
        <w:spacing w:before="120"/>
        <w:ind w:left="1560" w:hanging="1560"/>
        <w:jc w:val="both"/>
        <w:rPr>
          <w:rFonts w:ascii="Arial" w:hAnsi="Arial"/>
          <w:b/>
          <w:i/>
          <w:spacing w:val="-3"/>
          <w:lang w:val="en-US"/>
        </w:rPr>
      </w:pPr>
      <w:r>
        <w:rPr>
          <w:rFonts w:ascii="Arial" w:hAnsi="Arial"/>
          <w:b/>
          <w:i/>
          <w:spacing w:val="-3"/>
          <w:lang w:val="en-US"/>
        </w:rPr>
        <w:t xml:space="preserve">AND WHEREAS </w:t>
      </w:r>
      <w:r>
        <w:rPr>
          <w:rFonts w:ascii="Arial" w:hAnsi="Arial"/>
          <w:bCs/>
          <w:iCs/>
          <w:spacing w:val="-3"/>
          <w:lang w:val="en-US"/>
        </w:rPr>
        <w:t>it is desirable to enable the High Court and the Anglican Church to have a wider power of variation of trusts in such cases to accommodate the Maori view and for other reasons:</w:t>
      </w:r>
    </w:p>
    <w:p w14:paraId="1DB9DEB2" w14:textId="77777777" w:rsidR="00804040" w:rsidRDefault="00804040" w:rsidP="00804040">
      <w:pPr>
        <w:tabs>
          <w:tab w:val="left" w:pos="-720"/>
          <w:tab w:val="left" w:pos="1560"/>
        </w:tabs>
        <w:suppressAutoHyphens/>
        <w:spacing w:before="120"/>
        <w:jc w:val="both"/>
        <w:rPr>
          <w:rFonts w:ascii="Arial" w:hAnsi="Arial"/>
          <w:bCs/>
          <w:iCs/>
          <w:spacing w:val="-3"/>
          <w:lang w:val="en-US"/>
        </w:rPr>
      </w:pPr>
      <w:r>
        <w:rPr>
          <w:rFonts w:ascii="Arial" w:hAnsi="Arial"/>
          <w:b/>
          <w:i/>
          <w:spacing w:val="-3"/>
          <w:lang w:val="en-US"/>
        </w:rPr>
        <w:t>AND WHEREAS</w:t>
      </w:r>
      <w:r>
        <w:rPr>
          <w:rFonts w:ascii="Arial" w:hAnsi="Arial"/>
          <w:b/>
          <w:i/>
          <w:spacing w:val="-3"/>
          <w:lang w:val="en-US"/>
        </w:rPr>
        <w:tab/>
      </w:r>
      <w:r>
        <w:rPr>
          <w:rFonts w:ascii="Arial" w:hAnsi="Arial"/>
          <w:bCs/>
          <w:iCs/>
          <w:spacing w:val="-3"/>
          <w:lang w:val="en-US"/>
        </w:rPr>
        <w:t>the objects of this Act cannot be achieved otherwise than by Legislation:</w:t>
      </w:r>
    </w:p>
    <w:p w14:paraId="7EA10EE7" w14:textId="77777777" w:rsidR="00804040" w:rsidRDefault="00804040" w:rsidP="00804040">
      <w:pPr>
        <w:tabs>
          <w:tab w:val="left" w:pos="-720"/>
        </w:tabs>
        <w:suppressAutoHyphens/>
        <w:jc w:val="both"/>
        <w:rPr>
          <w:rFonts w:ascii="Arial" w:hAnsi="Arial"/>
          <w:bCs/>
          <w:iCs/>
          <w:spacing w:val="-3"/>
          <w:lang w:val="en-US"/>
        </w:rPr>
      </w:pPr>
    </w:p>
    <w:p w14:paraId="03C5B59F" w14:textId="77777777" w:rsidR="00804040" w:rsidRDefault="00804040" w:rsidP="00804040">
      <w:pPr>
        <w:numPr>
          <w:ilvl w:val="0"/>
          <w:numId w:val="1"/>
        </w:numPr>
        <w:tabs>
          <w:tab w:val="clear" w:pos="1080"/>
          <w:tab w:val="left" w:pos="-720"/>
          <w:tab w:val="num" w:pos="709"/>
        </w:tabs>
        <w:suppressAutoHyphens/>
        <w:ind w:hanging="1080"/>
        <w:jc w:val="both"/>
        <w:rPr>
          <w:rFonts w:ascii="Arial" w:hAnsi="Arial"/>
          <w:b/>
          <w:iCs/>
          <w:spacing w:val="-3"/>
          <w:lang w:val="en-US"/>
        </w:rPr>
      </w:pPr>
      <w:r>
        <w:rPr>
          <w:rFonts w:ascii="Arial" w:hAnsi="Arial"/>
          <w:b/>
          <w:iCs/>
          <w:spacing w:val="-3"/>
          <w:lang w:val="en-US"/>
        </w:rPr>
        <w:t>Short Title –</w:t>
      </w:r>
      <w:r>
        <w:rPr>
          <w:rFonts w:ascii="Arial" w:hAnsi="Arial"/>
          <w:b/>
          <w:i/>
          <w:spacing w:val="-3"/>
          <w:lang w:val="en-US"/>
        </w:rPr>
        <w:t xml:space="preserve"> </w:t>
      </w:r>
    </w:p>
    <w:p w14:paraId="52D5586C" w14:textId="77777777" w:rsidR="00804040" w:rsidRDefault="00804040" w:rsidP="00804040">
      <w:pPr>
        <w:tabs>
          <w:tab w:val="left" w:pos="-720"/>
        </w:tabs>
        <w:suppressAutoHyphens/>
        <w:ind w:left="709"/>
        <w:jc w:val="both"/>
        <w:rPr>
          <w:rFonts w:ascii="Arial" w:hAnsi="Arial"/>
          <w:bCs/>
          <w:iCs/>
          <w:spacing w:val="-3"/>
          <w:lang w:val="en-US"/>
        </w:rPr>
      </w:pPr>
      <w:r>
        <w:rPr>
          <w:rFonts w:ascii="Arial" w:hAnsi="Arial"/>
          <w:bCs/>
          <w:iCs/>
          <w:spacing w:val="-3"/>
          <w:lang w:val="en-US"/>
        </w:rPr>
        <w:t>This Act may be cited as the Anglican Church Trusts Amendment Act 1989, and shall be read together with and deemed part of the Anglican Church Trusts Act 1981 (hereinafter referred to as the principal Act).</w:t>
      </w:r>
    </w:p>
    <w:p w14:paraId="5DAE01E5" w14:textId="77777777" w:rsidR="00804040" w:rsidRDefault="00804040" w:rsidP="00804040">
      <w:pPr>
        <w:tabs>
          <w:tab w:val="left" w:pos="-720"/>
        </w:tabs>
        <w:suppressAutoHyphens/>
        <w:jc w:val="both"/>
        <w:rPr>
          <w:rFonts w:ascii="Arial" w:hAnsi="Arial"/>
          <w:b/>
          <w:i/>
          <w:spacing w:val="-3"/>
          <w:lang w:val="en-US"/>
        </w:rPr>
      </w:pPr>
    </w:p>
    <w:p w14:paraId="778BA626" w14:textId="77777777" w:rsidR="00804040" w:rsidRDefault="00804040" w:rsidP="00804040">
      <w:pPr>
        <w:numPr>
          <w:ilvl w:val="0"/>
          <w:numId w:val="1"/>
        </w:numPr>
        <w:tabs>
          <w:tab w:val="clear" w:pos="1080"/>
          <w:tab w:val="left" w:pos="-720"/>
          <w:tab w:val="num" w:pos="709"/>
        </w:tabs>
        <w:suppressAutoHyphens/>
        <w:ind w:hanging="1080"/>
        <w:jc w:val="both"/>
        <w:rPr>
          <w:rFonts w:ascii="Arial" w:hAnsi="Arial"/>
          <w:b/>
          <w:iCs/>
          <w:spacing w:val="-3"/>
          <w:lang w:val="en-US"/>
        </w:rPr>
      </w:pPr>
      <w:r>
        <w:rPr>
          <w:rFonts w:ascii="Arial" w:hAnsi="Arial"/>
          <w:b/>
          <w:iCs/>
          <w:spacing w:val="-3"/>
          <w:lang w:val="en-US"/>
        </w:rPr>
        <w:t>Application Of Part iii</w:t>
      </w:r>
    </w:p>
    <w:p w14:paraId="4371F897" w14:textId="77777777" w:rsidR="00804040" w:rsidRDefault="00804040" w:rsidP="00804040">
      <w:pPr>
        <w:tabs>
          <w:tab w:val="left" w:pos="-720"/>
        </w:tabs>
        <w:suppressAutoHyphens/>
        <w:ind w:left="720"/>
        <w:jc w:val="both"/>
        <w:rPr>
          <w:rFonts w:ascii="Arial" w:hAnsi="Arial"/>
          <w:bCs/>
          <w:iCs/>
          <w:spacing w:val="-3"/>
          <w:lang w:val="en-US"/>
        </w:rPr>
      </w:pPr>
      <w:r>
        <w:rPr>
          <w:rFonts w:ascii="Arial" w:hAnsi="Arial"/>
          <w:bCs/>
          <w:iCs/>
          <w:spacing w:val="-3"/>
          <w:lang w:val="en-US"/>
        </w:rPr>
        <w:t>This section added to s10 (3) of the principal Act the words “Except as allowed by the provisions of section 16A of this Act”.</w:t>
      </w:r>
    </w:p>
    <w:p w14:paraId="065A8B35" w14:textId="77777777" w:rsidR="00804040" w:rsidRDefault="00804040" w:rsidP="00804040">
      <w:pPr>
        <w:tabs>
          <w:tab w:val="left" w:pos="-720"/>
        </w:tabs>
        <w:suppressAutoHyphens/>
        <w:jc w:val="both"/>
        <w:rPr>
          <w:rFonts w:ascii="Arial" w:hAnsi="Arial"/>
          <w:b/>
          <w:i/>
          <w:spacing w:val="-3"/>
          <w:lang w:val="en-US"/>
        </w:rPr>
      </w:pPr>
    </w:p>
    <w:p w14:paraId="5A9B1544" w14:textId="77777777" w:rsidR="00804040" w:rsidRDefault="00804040" w:rsidP="00804040">
      <w:pPr>
        <w:tabs>
          <w:tab w:val="left" w:pos="-720"/>
        </w:tabs>
        <w:suppressAutoHyphens/>
        <w:jc w:val="both"/>
        <w:rPr>
          <w:rFonts w:ascii="Arial" w:hAnsi="Arial"/>
          <w:bCs/>
          <w:iCs/>
          <w:spacing w:val="-3"/>
          <w:lang w:val="en-US"/>
        </w:rPr>
      </w:pPr>
      <w:r>
        <w:rPr>
          <w:rFonts w:ascii="Arial" w:hAnsi="Arial"/>
          <w:b/>
          <w:i/>
          <w:spacing w:val="-3"/>
          <w:lang w:val="en-US"/>
        </w:rPr>
        <w:t xml:space="preserve">3. </w:t>
      </w:r>
      <w:r>
        <w:rPr>
          <w:rFonts w:ascii="Arial" w:hAnsi="Arial"/>
          <w:b/>
          <w:i/>
          <w:spacing w:val="-3"/>
          <w:lang w:val="en-US"/>
        </w:rPr>
        <w:tab/>
      </w:r>
      <w:r>
        <w:rPr>
          <w:rFonts w:ascii="Arial" w:hAnsi="Arial"/>
          <w:b/>
          <w:iCs/>
          <w:spacing w:val="-3"/>
          <w:lang w:val="en-US"/>
        </w:rPr>
        <w:t xml:space="preserve">Additional Powers </w:t>
      </w:r>
      <w:proofErr w:type="gramStart"/>
      <w:r>
        <w:rPr>
          <w:rFonts w:ascii="Arial" w:hAnsi="Arial"/>
          <w:b/>
          <w:iCs/>
          <w:spacing w:val="-3"/>
          <w:lang w:val="en-US"/>
        </w:rPr>
        <w:t>Of</w:t>
      </w:r>
      <w:proofErr w:type="gramEnd"/>
      <w:r>
        <w:rPr>
          <w:rFonts w:ascii="Arial" w:hAnsi="Arial"/>
          <w:b/>
          <w:iCs/>
          <w:spacing w:val="-3"/>
          <w:lang w:val="en-US"/>
        </w:rPr>
        <w:t xml:space="preserve"> Variation Of Trusts</w:t>
      </w:r>
      <w:r>
        <w:rPr>
          <w:rFonts w:ascii="Arial" w:hAnsi="Arial"/>
          <w:bCs/>
          <w:iCs/>
          <w:spacing w:val="-3"/>
          <w:lang w:val="en-US"/>
        </w:rPr>
        <w:t xml:space="preserve"> -</w:t>
      </w:r>
    </w:p>
    <w:p w14:paraId="0A8BC792" w14:textId="77777777" w:rsidR="00804040" w:rsidRDefault="00804040" w:rsidP="00804040">
      <w:pPr>
        <w:tabs>
          <w:tab w:val="left" w:pos="-720"/>
        </w:tabs>
        <w:suppressAutoHyphens/>
        <w:ind w:left="720"/>
        <w:jc w:val="both"/>
        <w:rPr>
          <w:rFonts w:ascii="Arial" w:hAnsi="Arial"/>
          <w:bCs/>
          <w:iCs/>
          <w:spacing w:val="-3"/>
          <w:lang w:val="en-US"/>
        </w:rPr>
      </w:pPr>
      <w:r>
        <w:rPr>
          <w:rFonts w:ascii="Arial" w:hAnsi="Arial"/>
          <w:bCs/>
          <w:iCs/>
          <w:spacing w:val="-3"/>
          <w:lang w:val="en-US"/>
        </w:rPr>
        <w:t xml:space="preserve"> This section inserted a new section 16A in the principal Act.</w:t>
      </w:r>
    </w:p>
    <w:p w14:paraId="2F73D4CD" w14:textId="77777777" w:rsidR="00804040" w:rsidRDefault="00804040" w:rsidP="00804040">
      <w:pPr>
        <w:tabs>
          <w:tab w:val="left" w:pos="-720"/>
        </w:tabs>
        <w:suppressAutoHyphens/>
        <w:jc w:val="both"/>
        <w:rPr>
          <w:rFonts w:ascii="Arial" w:hAnsi="Arial"/>
          <w:b/>
          <w:i/>
          <w:spacing w:val="-3"/>
          <w:lang w:val="en-US"/>
        </w:rPr>
      </w:pPr>
    </w:p>
    <w:p w14:paraId="09B78F1F" w14:textId="77777777" w:rsidR="00804040" w:rsidRDefault="00804040" w:rsidP="00804040">
      <w:pPr>
        <w:numPr>
          <w:ilvl w:val="0"/>
          <w:numId w:val="2"/>
        </w:numPr>
        <w:tabs>
          <w:tab w:val="left" w:pos="-720"/>
        </w:tabs>
        <w:suppressAutoHyphens/>
        <w:ind w:hanging="720"/>
        <w:jc w:val="both"/>
        <w:rPr>
          <w:rFonts w:ascii="Arial" w:hAnsi="Arial"/>
          <w:b/>
          <w:iCs/>
          <w:spacing w:val="-3"/>
          <w:lang w:val="en-US"/>
        </w:rPr>
      </w:pPr>
      <w:r>
        <w:rPr>
          <w:rFonts w:ascii="Arial" w:hAnsi="Arial"/>
          <w:b/>
          <w:iCs/>
          <w:spacing w:val="-3"/>
          <w:lang w:val="en-US"/>
        </w:rPr>
        <w:t xml:space="preserve">Private Act – </w:t>
      </w:r>
    </w:p>
    <w:p w14:paraId="61FA5926" w14:textId="77777777" w:rsidR="00843813" w:rsidRDefault="00804040" w:rsidP="00804040">
      <w:pPr>
        <w:tabs>
          <w:tab w:val="left" w:pos="-720"/>
        </w:tabs>
        <w:suppressAutoHyphens/>
        <w:ind w:left="360"/>
      </w:pPr>
      <w:r>
        <w:rPr>
          <w:rFonts w:ascii="Arial" w:hAnsi="Arial"/>
          <w:b/>
          <w:i/>
          <w:spacing w:val="-3"/>
          <w:lang w:val="en-US"/>
        </w:rPr>
        <w:tab/>
      </w:r>
      <w:r>
        <w:rPr>
          <w:rFonts w:ascii="Arial" w:hAnsi="Arial"/>
          <w:bCs/>
          <w:iCs/>
          <w:spacing w:val="-3"/>
          <w:lang w:val="en-US"/>
        </w:rPr>
        <w:t>This Act is hereby declared to be a Private Act.</w:t>
      </w:r>
    </w:p>
    <w:sectPr w:rsidR="00843813">
      <w:headerReference w:type="default"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0B0B7" w14:textId="77777777" w:rsidR="00804040" w:rsidRDefault="00804040" w:rsidP="00804040">
      <w:r>
        <w:separator/>
      </w:r>
    </w:p>
  </w:endnote>
  <w:endnote w:type="continuationSeparator" w:id="0">
    <w:p w14:paraId="573B5904" w14:textId="77777777" w:rsidR="00804040" w:rsidRDefault="00804040" w:rsidP="0080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EB1BF" w14:textId="77777777" w:rsidR="00804040" w:rsidRDefault="00804040" w:rsidP="00017695">
    <w:pPr>
      <w:pStyle w:val="Footer"/>
      <w:numPr>
        <w:ilvl w:val="0"/>
        <w:numId w:val="3"/>
      </w:numPr>
      <w:tabs>
        <w:tab w:val="clear" w:pos="4153"/>
      </w:tabs>
      <w:ind w:left="4111" w:hanging="136"/>
    </w:pPr>
    <w:r>
      <w:t>PA. 16 -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F1EF9" w14:textId="77777777" w:rsidR="00543FB0" w:rsidRDefault="00804040">
    <w:pPr>
      <w:pStyle w:val="Footer"/>
    </w:pPr>
    <w:r>
      <w:tab/>
      <w:t>-PA.8 -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024E9" w14:textId="77777777" w:rsidR="00804040" w:rsidRDefault="00804040" w:rsidP="00804040">
      <w:r>
        <w:separator/>
      </w:r>
    </w:p>
  </w:footnote>
  <w:footnote w:type="continuationSeparator" w:id="0">
    <w:p w14:paraId="3080F684" w14:textId="77777777" w:rsidR="00804040" w:rsidRDefault="00804040" w:rsidP="00804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E9BB" w14:textId="77777777" w:rsidR="00804040" w:rsidRPr="00804040" w:rsidRDefault="00804040" w:rsidP="00804040">
    <w:pPr>
      <w:pStyle w:val="Header"/>
      <w:tabs>
        <w:tab w:val="clear" w:pos="4513"/>
        <w:tab w:val="clear" w:pos="9026"/>
        <w:tab w:val="right" w:pos="8789"/>
      </w:tabs>
      <w:rPr>
        <w:rFonts w:ascii="Arial" w:hAnsi="Arial" w:cs="Arial"/>
        <w:b/>
        <w:sz w:val="22"/>
        <w:szCs w:val="22"/>
      </w:rPr>
    </w:pPr>
    <w:r>
      <w:rPr>
        <w:rFonts w:ascii="Arial" w:hAnsi="Arial" w:cs="Arial"/>
        <w:b/>
        <w:sz w:val="22"/>
        <w:szCs w:val="22"/>
      </w:rPr>
      <w:tab/>
      <w:t>ANGLICAN CHURCH TRUSTS AMENDMENT ACT 1989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24910"/>
    <w:multiLevelType w:val="hybridMultilevel"/>
    <w:tmpl w:val="0DC24520"/>
    <w:lvl w:ilvl="0" w:tplc="ADAC1D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E0035A"/>
    <w:multiLevelType w:val="hybridMultilevel"/>
    <w:tmpl w:val="9670D9EC"/>
    <w:lvl w:ilvl="0" w:tplc="27C4E65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7C08BC"/>
    <w:multiLevelType w:val="hybridMultilevel"/>
    <w:tmpl w:val="D292AF86"/>
    <w:lvl w:ilvl="0" w:tplc="B9D4A90C">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40"/>
    <w:rsid w:val="00017695"/>
    <w:rsid w:val="0025681C"/>
    <w:rsid w:val="00804040"/>
    <w:rsid w:val="008438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2DB1"/>
  <w15:chartTrackingRefBased/>
  <w15:docId w15:val="{1549960E-8D97-4027-8EE7-6591345C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040"/>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04040"/>
    <w:pPr>
      <w:tabs>
        <w:tab w:val="center" w:pos="4153"/>
        <w:tab w:val="right" w:pos="8306"/>
      </w:tabs>
    </w:pPr>
  </w:style>
  <w:style w:type="character" w:customStyle="1" w:styleId="FooterChar">
    <w:name w:val="Footer Char"/>
    <w:basedOn w:val="DefaultParagraphFont"/>
    <w:link w:val="Footer"/>
    <w:semiHidden/>
    <w:rsid w:val="00804040"/>
    <w:rPr>
      <w:rFonts w:ascii="Times New Roman" w:eastAsia="Times New Roman" w:hAnsi="Times New Roman" w:cs="Times New Roman"/>
      <w:sz w:val="20"/>
      <w:szCs w:val="20"/>
      <w:lang w:val="en-AU"/>
    </w:rPr>
  </w:style>
  <w:style w:type="paragraph" w:styleId="Header">
    <w:name w:val="header"/>
    <w:basedOn w:val="Normal"/>
    <w:link w:val="HeaderChar"/>
    <w:uiPriority w:val="99"/>
    <w:unhideWhenUsed/>
    <w:rsid w:val="00804040"/>
    <w:pPr>
      <w:tabs>
        <w:tab w:val="center" w:pos="4513"/>
        <w:tab w:val="right" w:pos="9026"/>
      </w:tabs>
    </w:pPr>
  </w:style>
  <w:style w:type="character" w:customStyle="1" w:styleId="HeaderChar">
    <w:name w:val="Header Char"/>
    <w:basedOn w:val="DefaultParagraphFont"/>
    <w:link w:val="Header"/>
    <w:uiPriority w:val="99"/>
    <w:rsid w:val="00804040"/>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8E6F3-751A-4547-AA75-2D3F7AB04F80}">
  <ds:schemaRefs>
    <ds:schemaRef ds:uri="http://schemas.microsoft.com/sharepoint/v3/contenttype/forms"/>
  </ds:schemaRefs>
</ds:datastoreItem>
</file>

<file path=customXml/itemProps2.xml><?xml version="1.0" encoding="utf-8"?>
<ds:datastoreItem xmlns:ds="http://schemas.openxmlformats.org/officeDocument/2006/customXml" ds:itemID="{28348A24-365B-4329-82D4-1373D99F8F91}">
  <ds:schemaRefs>
    <ds:schemaRef ds:uri="http://schemas.microsoft.com/office/infopath/2007/PartnerControls"/>
    <ds:schemaRef ds:uri="http://schemas.microsoft.com/office/2006/metadata/properties"/>
    <ds:schemaRef ds:uri="http://purl.org/dc/dcmitype/"/>
    <ds:schemaRef ds:uri="http://purl.org/dc/terms/"/>
    <ds:schemaRef ds:uri="http://www.w3.org/XML/1998/namespace"/>
    <ds:schemaRef ds:uri="http://purl.org/dc/elements/1.1/"/>
    <ds:schemaRef ds:uri="http://schemas.microsoft.com/office/2006/documentManagement/types"/>
    <ds:schemaRef ds:uri="4fb0e633-e10e-4f72-bd97-71b29ba6a154"/>
    <ds:schemaRef ds:uri="http://schemas.openxmlformats.org/package/2006/metadata/core-properties"/>
  </ds:schemaRefs>
</ds:datastoreItem>
</file>

<file path=customXml/itemProps3.xml><?xml version="1.0" encoding="utf-8"?>
<ds:datastoreItem xmlns:ds="http://schemas.openxmlformats.org/officeDocument/2006/customXml" ds:itemID="{DED53B2E-F67E-474E-9AE3-7807A5617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2014-05-02T00:43:00Z</dcterms:created>
  <dcterms:modified xsi:type="dcterms:W3CDTF">2014-05-02T00:43:00Z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